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1BBD" w14:textId="1EA37E01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A4024">
        <w:rPr>
          <w:rFonts w:ascii="Arial" w:hAnsi="Arial" w:cs="Arial"/>
          <w:b/>
          <w:bCs/>
          <w:i/>
          <w:sz w:val="20"/>
          <w:szCs w:val="20"/>
        </w:rPr>
        <w:t>D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 xml:space="preserve">Informazioni </w:t>
      </w:r>
      <w:r w:rsidR="005A4024">
        <w:rPr>
          <w:rFonts w:ascii="Arial" w:hAnsi="Arial" w:cs="Arial"/>
          <w:b/>
          <w:bCs/>
          <w:i/>
          <w:sz w:val="20"/>
          <w:szCs w:val="20"/>
        </w:rPr>
        <w:t>A</w:t>
      </w:r>
      <w:r w:rsidR="001A0A1E">
        <w:rPr>
          <w:rFonts w:ascii="Arial" w:hAnsi="Arial" w:cs="Arial"/>
          <w:b/>
          <w:bCs/>
          <w:i/>
          <w:sz w:val="20"/>
          <w:szCs w:val="20"/>
        </w:rPr>
        <w:t>ntimafia</w:t>
      </w:r>
    </w:p>
    <w:p w14:paraId="10E40025" w14:textId="4504F6EF" w:rsidR="00427287" w:rsidRPr="00427287" w:rsidRDefault="00427287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27287">
        <w:rPr>
          <w:rFonts w:ascii="Arial" w:hAnsi="Arial" w:cs="Arial"/>
          <w:b/>
          <w:bCs/>
          <w:i/>
          <w:sz w:val="20"/>
          <w:szCs w:val="20"/>
        </w:rPr>
        <w:t>(da produrre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solo se </w:t>
      </w:r>
      <w:r w:rsidR="005A4024">
        <w:rPr>
          <w:rFonts w:ascii="Arial" w:hAnsi="Arial" w:cs="Arial"/>
          <w:b/>
          <w:bCs/>
          <w:i/>
          <w:sz w:val="20"/>
          <w:szCs w:val="20"/>
        </w:rPr>
        <w:t>il totale delle agevolazioni concesse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è </w:t>
      </w:r>
      <w:r w:rsidR="00825AE1" w:rsidRPr="00CB725F">
        <w:rPr>
          <w:rFonts w:ascii="Arial" w:hAnsi="Arial" w:cs="Arial"/>
          <w:b/>
          <w:bCs/>
          <w:i/>
          <w:sz w:val="20"/>
          <w:szCs w:val="20"/>
        </w:rPr>
        <w:t>&gt;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€ 150.000,00)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ss.mm.ii</w:t>
      </w:r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534ECD77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>e ss.mm.ii.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37B6C277" w14:textId="26212591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r w:rsidR="005A4024">
        <w:rPr>
          <w:rFonts w:ascii="Arial" w:hAnsi="Arial" w:cs="Arial"/>
          <w:sz w:val="20"/>
          <w:szCs w:val="20"/>
        </w:rPr>
        <w:t xml:space="preserve"> </w:t>
      </w:r>
      <w:r w:rsidRPr="000A504A">
        <w:rPr>
          <w:rFonts w:ascii="Arial" w:hAnsi="Arial" w:cs="Arial"/>
          <w:sz w:val="20"/>
          <w:szCs w:val="20"/>
        </w:rPr>
        <w:t>i</w:t>
      </w:r>
      <w:r w:rsidR="005A4024">
        <w:rPr>
          <w:rFonts w:ascii="Arial" w:hAnsi="Arial" w:cs="Arial"/>
          <w:sz w:val="20"/>
          <w:szCs w:val="20"/>
        </w:rPr>
        <w:t>nteramente versato</w:t>
      </w:r>
      <w:r w:rsidRPr="000A504A">
        <w:rPr>
          <w:rFonts w:ascii="Arial" w:hAnsi="Arial" w:cs="Arial"/>
          <w:sz w:val="20"/>
          <w:szCs w:val="20"/>
        </w:rPr>
        <w:t xml:space="preserve">/versato per _______________, sede legale in _______________(___)  Via ___________________________________________________ n. _____ </w:t>
      </w:r>
      <w:r w:rsidR="005A4024">
        <w:rPr>
          <w:rFonts w:ascii="Arial" w:hAnsi="Arial" w:cs="Arial"/>
          <w:sz w:val="20"/>
          <w:szCs w:val="20"/>
        </w:rPr>
        <w:t>C</w:t>
      </w:r>
      <w:r w:rsidRPr="000A504A">
        <w:rPr>
          <w:rFonts w:ascii="Arial" w:hAnsi="Arial" w:cs="Arial"/>
          <w:sz w:val="20"/>
          <w:szCs w:val="20"/>
        </w:rPr>
        <w:t>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D00" w:rsidRPr="000A504A" w14:paraId="360923D1" w14:textId="77777777" w:rsidTr="007F30A9">
        <w:tc>
          <w:tcPr>
            <w:tcW w:w="9720" w:type="dxa"/>
            <w:shd w:val="clear" w:color="auto" w:fill="auto"/>
          </w:tcPr>
          <w:p w14:paraId="41AD725D" w14:textId="77777777" w:rsidR="00E13D00" w:rsidRPr="000A504A" w:rsidRDefault="00E13D00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D00" w:rsidRPr="000A504A" w14:paraId="69AA22F0" w14:textId="77777777" w:rsidTr="007F30A9">
        <w:tc>
          <w:tcPr>
            <w:tcW w:w="9720" w:type="dxa"/>
            <w:shd w:val="clear" w:color="auto" w:fill="auto"/>
          </w:tcPr>
          <w:p w14:paraId="4E81EE91" w14:textId="77777777" w:rsidR="00E13D00" w:rsidRPr="000A504A" w:rsidRDefault="00E13D00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3B9C82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084A43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084A43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84A43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084A43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084A43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084A43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084A43">
          <w:rPr>
            <w:rStyle w:val="Collegamentoipertestuale"/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084A43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EEE046A" w14:textId="77777777" w:rsidR="004C4752" w:rsidRPr="002A6FC9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C2C4F84" w14:textId="77777777" w:rsidR="004C4752" w:rsidRPr="00441525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0AF36248" w14:textId="77777777" w:rsidR="004C4752" w:rsidRPr="002A6FC9" w:rsidRDefault="004C4752" w:rsidP="004C4752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60E2A2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873739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025E010" w14:textId="7777777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11A3D9" w14:textId="7777777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C79419" w14:textId="77777777" w:rsidR="004C4752" w:rsidRPr="00441525" w:rsidRDefault="004C4752" w:rsidP="004C475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E895BDF" w14:textId="77777777" w:rsidR="004C4752" w:rsidRPr="00D15161" w:rsidRDefault="004C4752" w:rsidP="004C475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6965D38" w14:textId="77777777" w:rsidR="004C4752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182F3B3" w14:textId="77777777" w:rsidR="004C4752" w:rsidRPr="00D15161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7CC095F" w14:textId="77777777" w:rsidR="004C4752" w:rsidRDefault="004C4752" w:rsidP="004C4752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73E99579" w14:textId="29757229" w:rsidR="009526C0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19A94705" w14:textId="0E16402B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6A871B0" w14:textId="071E2C0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2B8BE023" w14:textId="30225F2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1A93D1A" w14:textId="4499D16E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0451A2" w14:textId="2CBCAA8A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E73F2E" w14:textId="2E6FB9C1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F35E620" w14:textId="77777777" w:rsidR="004C4752" w:rsidRPr="00722E7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ss.mm.ii.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prevede che i controlli antimafia siano effettuati, nei casi contemplati dall’ art. 2477 del c.c., al sindaco, nonché ai soggetti che svolgono i compiti di vigilanza di cui all’art. 6, comma </w:t>
      </w:r>
      <w:proofErr w:type="gramStart"/>
      <w:r w:rsidRPr="003C7298">
        <w:rPr>
          <w:rFonts w:ascii="Arial" w:hAnsi="Arial" w:cs="Arial"/>
          <w:i/>
          <w:iCs/>
          <w:sz w:val="16"/>
          <w:szCs w:val="16"/>
        </w:rPr>
        <w:t>1 ,</w:t>
      </w:r>
      <w:proofErr w:type="gramEnd"/>
      <w:r w:rsidRPr="003C7298">
        <w:rPr>
          <w:rFonts w:ascii="Arial" w:hAnsi="Arial" w:cs="Arial"/>
          <w:i/>
          <w:iCs/>
          <w:sz w:val="16"/>
          <w:szCs w:val="16"/>
        </w:rPr>
        <w:t xml:space="preserve"> lett. b)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 xml:space="preserve">Nella dichiarazione sostitutiva dovranno essere indicati, ai sensi dell’art. 91, comma 5 del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gramStart"/>
      <w:r w:rsidR="00445D78">
        <w:rPr>
          <w:rFonts w:ascii="Arial" w:hAnsi="Arial" w:cs="Arial"/>
          <w:i/>
          <w:iCs/>
          <w:sz w:val="16"/>
          <w:szCs w:val="16"/>
        </w:rPr>
        <w:t>ss.mm.ii.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  <w:proofErr w:type="gramEnd"/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 xml:space="preserve">Nel caso di documentazione incompleta (es. dichiarazioni sostitutive prive di tutti i soggetti di cui all’ art. 85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D.Lgs.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 xml:space="preserve">) l’istruttoria non potrà considerarsi avviata e quindi non potranno decorrere i termini previsti dall’ art. 92, commi 3 e 4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gramStart"/>
      <w:r w:rsidR="00445D78">
        <w:rPr>
          <w:rFonts w:ascii="Arial" w:hAnsi="Arial" w:cs="Arial"/>
          <w:b/>
          <w:bCs/>
          <w:sz w:val="16"/>
          <w:szCs w:val="16"/>
        </w:rPr>
        <w:t>ss.mm.ii.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  <w:proofErr w:type="gramEnd"/>
    </w:p>
    <w:sectPr w:rsidR="003C7298" w:rsidRPr="003C7298" w:rsidSect="004C4752">
      <w:headerReference w:type="default" r:id="rId8"/>
      <w:footerReference w:type="even" r:id="rId9"/>
      <w:footerReference w:type="default" r:id="rId10"/>
      <w:pgSz w:w="11906" w:h="16838"/>
      <w:pgMar w:top="1985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91DB" w14:textId="77777777" w:rsidR="00E3351E" w:rsidRDefault="00E3351E">
      <w:r>
        <w:separator/>
      </w:r>
    </w:p>
  </w:endnote>
  <w:endnote w:type="continuationSeparator" w:id="0">
    <w:p w14:paraId="2CC49FB8" w14:textId="77777777" w:rsidR="00E3351E" w:rsidRDefault="00E3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A94F" w14:textId="77777777" w:rsidR="00E3351E" w:rsidRDefault="00E3351E">
      <w:r>
        <w:separator/>
      </w:r>
    </w:p>
  </w:footnote>
  <w:footnote w:type="continuationSeparator" w:id="0">
    <w:p w14:paraId="19BEA01F" w14:textId="77777777" w:rsidR="00E3351E" w:rsidRDefault="00E33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10EF" w14:textId="1F89F748" w:rsidR="004C4752" w:rsidRDefault="00E13D00" w:rsidP="004C4752">
    <w:pPr>
      <w:pStyle w:val="Intestazione"/>
      <w:jc w:val="center"/>
    </w:pPr>
    <w:r>
      <w:rPr>
        <w:noProof/>
      </w:rPr>
      <w:drawing>
        <wp:inline distT="0" distB="0" distL="0" distR="0" wp14:anchorId="0AE03856" wp14:editId="50B96692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548158">
    <w:abstractNumId w:val="2"/>
  </w:num>
  <w:num w:numId="2" w16cid:durableId="97676571">
    <w:abstractNumId w:val="7"/>
  </w:num>
  <w:num w:numId="3" w16cid:durableId="332998189">
    <w:abstractNumId w:val="0"/>
  </w:num>
  <w:num w:numId="4" w16cid:durableId="536508293">
    <w:abstractNumId w:val="4"/>
  </w:num>
  <w:num w:numId="5" w16cid:durableId="1119228324">
    <w:abstractNumId w:val="8"/>
  </w:num>
  <w:num w:numId="6" w16cid:durableId="1993632726">
    <w:abstractNumId w:val="5"/>
  </w:num>
  <w:num w:numId="7" w16cid:durableId="1603224590">
    <w:abstractNumId w:val="6"/>
  </w:num>
  <w:num w:numId="8" w16cid:durableId="488789906">
    <w:abstractNumId w:val="1"/>
  </w:num>
  <w:num w:numId="9" w16cid:durableId="1656451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4A43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1051C6"/>
    <w:rsid w:val="0014045B"/>
    <w:rsid w:val="00155DB2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45AD"/>
    <w:rsid w:val="003817C4"/>
    <w:rsid w:val="003852BB"/>
    <w:rsid w:val="00385699"/>
    <w:rsid w:val="003A43BD"/>
    <w:rsid w:val="003A649F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C4752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4024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E29C4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7708"/>
    <w:rsid w:val="00B2220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32B23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13D00"/>
    <w:rsid w:val="00E30084"/>
    <w:rsid w:val="00E3351E"/>
    <w:rsid w:val="00E3373B"/>
    <w:rsid w:val="00E462F8"/>
    <w:rsid w:val="00E471CC"/>
    <w:rsid w:val="00E6389A"/>
    <w:rsid w:val="00E823B8"/>
    <w:rsid w:val="00EA3A37"/>
    <w:rsid w:val="00EA3B72"/>
    <w:rsid w:val="00EA48E8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852</Words>
  <Characters>5629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Pigneri Mattia</cp:lastModifiedBy>
  <cp:revision>26</cp:revision>
  <cp:lastPrinted>2013-01-07T09:11:00Z</cp:lastPrinted>
  <dcterms:created xsi:type="dcterms:W3CDTF">2022-04-11T13:21:00Z</dcterms:created>
  <dcterms:modified xsi:type="dcterms:W3CDTF">2024-06-04T08:57:00Z</dcterms:modified>
</cp:coreProperties>
</file>